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65806" w14:textId="291BE1E8" w:rsidR="00942944" w:rsidRDefault="00942944" w:rsidP="00704A9E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WWP Lesson Plan--</w:t>
      </w:r>
    </w:p>
    <w:p w14:paraId="3C4B0D2B" w14:textId="2DB64159" w:rsidR="00D50517" w:rsidRPr="00704A9E" w:rsidRDefault="00DF7F13" w:rsidP="00704A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is a Cadre?</w:t>
      </w:r>
    </w:p>
    <w:p w14:paraId="5814A7B5" w14:textId="40B6DD35" w:rsidR="0078660A" w:rsidRPr="00B8014C" w:rsidRDefault="00704A9E" w:rsidP="00814DDD">
      <w:pPr>
        <w:jc w:val="center"/>
        <w:rPr>
          <w:sz w:val="27"/>
          <w:szCs w:val="27"/>
        </w:rPr>
      </w:pPr>
      <w:r w:rsidRPr="00B8014C">
        <w:rPr>
          <w:sz w:val="27"/>
          <w:szCs w:val="27"/>
        </w:rPr>
        <w:t xml:space="preserve">This template was created to help those planning </w:t>
      </w:r>
      <w:r w:rsidR="00B8014C" w:rsidRPr="00B8014C">
        <w:rPr>
          <w:sz w:val="27"/>
          <w:szCs w:val="27"/>
        </w:rPr>
        <w:t xml:space="preserve">and teaching </w:t>
      </w:r>
      <w:r w:rsidRPr="00B8014C">
        <w:rPr>
          <w:sz w:val="27"/>
          <w:szCs w:val="27"/>
        </w:rPr>
        <w:t>Party classes to make th</w:t>
      </w:r>
      <w:r w:rsidR="00B8014C" w:rsidRPr="00B8014C">
        <w:rPr>
          <w:sz w:val="27"/>
          <w:szCs w:val="27"/>
        </w:rPr>
        <w:t>ose</w:t>
      </w:r>
      <w:r w:rsidRPr="00B8014C">
        <w:rPr>
          <w:sz w:val="27"/>
          <w:szCs w:val="27"/>
        </w:rPr>
        <w:t xml:space="preserve"> interactive, interesting and consistent so that they can be reproduced in the future.</w:t>
      </w:r>
    </w:p>
    <w:p w14:paraId="4280C0C1" w14:textId="77777777" w:rsidR="00704A9E" w:rsidRDefault="00704A9E" w:rsidP="00704A9E">
      <w:pPr>
        <w:jc w:val="center"/>
        <w:rPr>
          <w:sz w:val="28"/>
          <w:szCs w:val="28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149"/>
        <w:gridCol w:w="7196"/>
      </w:tblGrid>
      <w:tr w:rsidR="0078660A" w14:paraId="51804A3F" w14:textId="77777777" w:rsidTr="00545649">
        <w:tc>
          <w:tcPr>
            <w:tcW w:w="3149" w:type="dxa"/>
          </w:tcPr>
          <w:p w14:paraId="305C65BA" w14:textId="5D99FB3A" w:rsidR="00261E97" w:rsidRDefault="00261E97" w:rsidP="00261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78660A">
              <w:rPr>
                <w:sz w:val="28"/>
                <w:szCs w:val="28"/>
              </w:rPr>
              <w:t>Teacher preparations</w:t>
            </w:r>
            <w:r>
              <w:rPr>
                <w:sz w:val="28"/>
                <w:szCs w:val="28"/>
              </w:rPr>
              <w:t xml:space="preserve"> and *Essential Understandings</w:t>
            </w:r>
          </w:p>
          <w:p w14:paraId="3157A277" w14:textId="266FF6D1" w:rsidR="0078660A" w:rsidRDefault="0078660A" w:rsidP="00704A9E">
            <w:pPr>
              <w:rPr>
                <w:sz w:val="28"/>
                <w:szCs w:val="28"/>
              </w:rPr>
            </w:pPr>
          </w:p>
        </w:tc>
        <w:tc>
          <w:tcPr>
            <w:tcW w:w="7196" w:type="dxa"/>
          </w:tcPr>
          <w:p w14:paraId="4A13B4A6" w14:textId="7B488911" w:rsidR="0078660A" w:rsidRPr="00704A9E" w:rsidRDefault="00261E97" w:rsidP="00814D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B8014C">
              <w:rPr>
                <w:sz w:val="28"/>
                <w:szCs w:val="28"/>
              </w:rPr>
              <w:t>Consider a</w:t>
            </w:r>
            <w:r w:rsidR="0078660A">
              <w:rPr>
                <w:sz w:val="28"/>
                <w:szCs w:val="28"/>
              </w:rPr>
              <w:t>ccessibility and accommodation</w:t>
            </w:r>
            <w:r w:rsidR="00B8014C">
              <w:rPr>
                <w:sz w:val="28"/>
                <w:szCs w:val="28"/>
              </w:rPr>
              <w:t xml:space="preserve"> needs</w:t>
            </w:r>
          </w:p>
          <w:p w14:paraId="611721E5" w14:textId="77777777" w:rsidR="0078660A" w:rsidRPr="00C25CF3" w:rsidRDefault="00261E97" w:rsidP="00EC73AF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*Before teaching, identify the most important lessons people </w:t>
            </w:r>
            <w:r w:rsidRPr="00C25CF3">
              <w:rPr>
                <w:rFonts w:cstheme="minorHAnsi"/>
                <w:sz w:val="28"/>
                <w:szCs w:val="28"/>
              </w:rPr>
              <w:t>should learn on this topic</w:t>
            </w:r>
            <w:r w:rsidR="006A7929" w:rsidRPr="00C25CF3">
              <w:rPr>
                <w:rFonts w:cstheme="minorHAnsi"/>
                <w:sz w:val="28"/>
                <w:szCs w:val="28"/>
              </w:rPr>
              <w:t>:</w:t>
            </w:r>
          </w:p>
          <w:p w14:paraId="0A008879" w14:textId="42659556" w:rsidR="006A7929" w:rsidRPr="00C25CF3" w:rsidRDefault="006A7929" w:rsidP="00C25CF3">
            <w:pPr>
              <w:widowControl w:val="0"/>
              <w:autoSpaceDE w:val="0"/>
              <w:autoSpaceDN w:val="0"/>
              <w:adjustRightInd w:val="0"/>
              <w:ind w:left="65"/>
              <w:rPr>
                <w:rFonts w:cstheme="minorHAnsi"/>
                <w:sz w:val="28"/>
                <w:szCs w:val="28"/>
              </w:rPr>
            </w:pPr>
            <w:r w:rsidRPr="00C25CF3">
              <w:rPr>
                <w:rFonts w:cstheme="minorHAnsi"/>
                <w:sz w:val="28"/>
                <w:szCs w:val="28"/>
              </w:rPr>
              <w:t xml:space="preserve">A cadre is the point of contact between the party and the masses. </w:t>
            </w:r>
            <w:r w:rsidR="003C63B1">
              <w:rPr>
                <w:rFonts w:cstheme="minorHAnsi"/>
                <w:sz w:val="28"/>
                <w:szCs w:val="28"/>
              </w:rPr>
              <w:t xml:space="preserve">Mao, Che and Workers World have written </w:t>
            </w:r>
            <w:r w:rsidR="00DF7F13">
              <w:rPr>
                <w:rFonts w:cstheme="minorHAnsi"/>
                <w:sz w:val="28"/>
                <w:szCs w:val="28"/>
              </w:rPr>
              <w:t>on what the characteristics</w:t>
            </w:r>
            <w:r w:rsidRPr="00C25CF3">
              <w:rPr>
                <w:rFonts w:cstheme="minorHAnsi"/>
                <w:sz w:val="28"/>
                <w:szCs w:val="28"/>
              </w:rPr>
              <w:t xml:space="preserve"> of </w:t>
            </w:r>
            <w:r w:rsidR="00C25CF3">
              <w:rPr>
                <w:rFonts w:cstheme="minorHAnsi"/>
                <w:sz w:val="28"/>
                <w:szCs w:val="28"/>
              </w:rPr>
              <w:t>a</w:t>
            </w:r>
            <w:r w:rsidR="00DF7F13">
              <w:rPr>
                <w:rFonts w:cstheme="minorHAnsi"/>
                <w:sz w:val="28"/>
                <w:szCs w:val="28"/>
              </w:rPr>
              <w:t>n ideal</w:t>
            </w:r>
            <w:r w:rsidR="00C25CF3">
              <w:rPr>
                <w:rFonts w:cstheme="minorHAnsi"/>
                <w:sz w:val="28"/>
                <w:szCs w:val="28"/>
              </w:rPr>
              <w:t xml:space="preserve"> </w:t>
            </w:r>
            <w:r w:rsidRPr="00C25CF3">
              <w:rPr>
                <w:rFonts w:cstheme="minorHAnsi"/>
                <w:sz w:val="28"/>
                <w:szCs w:val="28"/>
              </w:rPr>
              <w:t xml:space="preserve">cadre </w:t>
            </w:r>
            <w:r w:rsidR="003C63B1">
              <w:rPr>
                <w:rFonts w:cstheme="minorHAnsi"/>
                <w:sz w:val="28"/>
                <w:szCs w:val="28"/>
              </w:rPr>
              <w:t xml:space="preserve">are. These requirements </w:t>
            </w:r>
            <w:r w:rsidRPr="00C25CF3">
              <w:rPr>
                <w:rFonts w:cstheme="minorHAnsi"/>
                <w:sz w:val="28"/>
                <w:szCs w:val="28"/>
              </w:rPr>
              <w:t xml:space="preserve">prepare </w:t>
            </w:r>
            <w:r w:rsidR="003C63B1">
              <w:rPr>
                <w:rFonts w:cstheme="minorHAnsi"/>
                <w:sz w:val="28"/>
                <w:szCs w:val="28"/>
              </w:rPr>
              <w:t>people</w:t>
            </w:r>
            <w:r w:rsidRPr="00C25CF3">
              <w:rPr>
                <w:rFonts w:cstheme="minorHAnsi"/>
                <w:sz w:val="28"/>
                <w:szCs w:val="28"/>
              </w:rPr>
              <w:t xml:space="preserve"> to keep the “great spirit of the revolution” alive.</w:t>
            </w:r>
          </w:p>
        </w:tc>
      </w:tr>
      <w:tr w:rsidR="00704A9E" w14:paraId="3DD9BAEF" w14:textId="77777777" w:rsidTr="00545649">
        <w:tc>
          <w:tcPr>
            <w:tcW w:w="3149" w:type="dxa"/>
          </w:tcPr>
          <w:p w14:paraId="2EE070EE" w14:textId="1A5FE1B3" w:rsidR="00704A9E" w:rsidRDefault="00704A9E" w:rsidP="0070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Overview</w:t>
            </w:r>
            <w:r w:rsidR="00B8014C">
              <w:rPr>
                <w:sz w:val="28"/>
                <w:szCs w:val="28"/>
              </w:rPr>
              <w:t xml:space="preserve"> of class</w:t>
            </w:r>
          </w:p>
        </w:tc>
        <w:tc>
          <w:tcPr>
            <w:tcW w:w="7196" w:type="dxa"/>
          </w:tcPr>
          <w:p w14:paraId="3526DC7E" w14:textId="00BBB78F" w:rsidR="00293558" w:rsidRDefault="00293558" w:rsidP="0029355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</w:rPr>
              <w:t>*</w:t>
            </w:r>
            <w:r w:rsidR="00B01612" w:rsidRPr="00B84F48">
              <w:rPr>
                <w:rFonts w:cstheme="minorHAnsi"/>
                <w:sz w:val="28"/>
                <w:szCs w:val="28"/>
              </w:rPr>
              <w:t xml:space="preserve">Show the </w:t>
            </w:r>
            <w:r w:rsidR="00B01612" w:rsidRPr="00293558">
              <w:rPr>
                <w:rFonts w:cstheme="minorHAnsi"/>
                <w:b/>
                <w:sz w:val="28"/>
                <w:szCs w:val="28"/>
              </w:rPr>
              <w:t>“What is a Cadre?”</w:t>
            </w:r>
            <w:r w:rsidR="00C25CF3" w:rsidRPr="00B84F48">
              <w:rPr>
                <w:rFonts w:cstheme="minorHAnsi"/>
                <w:sz w:val="28"/>
                <w:szCs w:val="28"/>
              </w:rPr>
              <w:t xml:space="preserve"> power point presentation</w:t>
            </w:r>
            <w:r w:rsidR="00DF7F13" w:rsidRPr="00B84F48">
              <w:rPr>
                <w:rFonts w:cstheme="minorHAnsi"/>
                <w:sz w:val="28"/>
                <w:szCs w:val="28"/>
              </w:rPr>
              <w:t>.</w:t>
            </w:r>
            <w:r w:rsidR="00B01612" w:rsidRPr="00B84F48">
              <w:rPr>
                <w:rFonts w:cstheme="minorHAnsi"/>
                <w:sz w:val="28"/>
                <w:szCs w:val="28"/>
              </w:rPr>
              <w:t xml:space="preserve"> </w:t>
            </w:r>
            <w:r w:rsidR="00DF7F13" w:rsidRPr="00B84F48">
              <w:rPr>
                <w:rFonts w:cstheme="minorHAnsi"/>
                <w:sz w:val="28"/>
                <w:szCs w:val="28"/>
              </w:rPr>
              <w:t>Participants should feel free to stop the slide show with any questions or comments and the presenter should stop at regular intervals to discuss what is being presented.</w:t>
            </w:r>
            <w:r w:rsidR="00B8014C" w:rsidRPr="00B84F48">
              <w:rPr>
                <w:rFonts w:cstheme="minorHAnsi"/>
                <w:sz w:val="28"/>
                <w:szCs w:val="28"/>
              </w:rPr>
              <w:t xml:space="preserve"> </w:t>
            </w:r>
            <w:r w:rsidR="00B96C46" w:rsidRPr="00B84F48">
              <w:rPr>
                <w:rFonts w:cstheme="minorHAnsi"/>
                <w:sz w:val="28"/>
                <w:szCs w:val="28"/>
              </w:rPr>
              <w:br/>
            </w:r>
            <w:r>
              <w:rPr>
                <w:rFonts w:cstheme="minorHAnsi"/>
              </w:rPr>
              <w:t>(</w:t>
            </w:r>
            <w:r w:rsidR="00B84F48" w:rsidRPr="00293558">
              <w:rPr>
                <w:rFonts w:cstheme="minorHAnsi"/>
                <w:i/>
                <w:color w:val="000000"/>
                <w:shd w:val="clear" w:color="auto" w:fill="FFFFFF"/>
              </w:rPr>
              <w:t>To run this "Cadre" as a slideshow by clicking, go to "view" on the taskbar and choose "slideshow."</w:t>
            </w:r>
            <w:r w:rsidR="00FD4986" w:rsidRPr="00293558">
              <w:rPr>
                <w:rFonts w:cstheme="minorHAnsi"/>
                <w:i/>
                <w:color w:val="000000"/>
                <w:shd w:val="clear" w:color="auto" w:fill="FFFFFF"/>
              </w:rPr>
              <w:t xml:space="preserve"> This works on a Mac, not sure how to do it on a pc.</w:t>
            </w:r>
            <w:r w:rsidRPr="00293558">
              <w:rPr>
                <w:rFonts w:cstheme="minorHAnsi"/>
                <w:i/>
                <w:color w:val="000000"/>
                <w:shd w:val="clear" w:color="auto" w:fill="FFFFFF"/>
              </w:rPr>
              <w:t>)</w:t>
            </w:r>
          </w:p>
          <w:p w14:paraId="393F9C05" w14:textId="77777777" w:rsidR="00293558" w:rsidRDefault="00293558" w:rsidP="0029355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5C3D9B1" w14:textId="508F578A" w:rsidR="00293558" w:rsidRDefault="00293558" w:rsidP="00293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cstheme="minorHAnsi"/>
                <w:sz w:val="28"/>
                <w:szCs w:val="28"/>
              </w:rPr>
              <w:t>Read</w:t>
            </w:r>
            <w:r w:rsidR="00B01612" w:rsidRPr="00B84F48">
              <w:rPr>
                <w:rFonts w:cstheme="minorHAnsi"/>
                <w:sz w:val="28"/>
                <w:szCs w:val="28"/>
              </w:rPr>
              <w:t xml:space="preserve"> </w:t>
            </w:r>
            <w:r w:rsidR="00B01612" w:rsidRPr="00B84F48">
              <w:rPr>
                <w:rFonts w:cstheme="minorHAnsi"/>
                <w:b/>
                <w:bCs/>
                <w:sz w:val="28"/>
                <w:szCs w:val="28"/>
              </w:rPr>
              <w:t>“W</w:t>
            </w:r>
            <w:r w:rsidR="00211390">
              <w:rPr>
                <w:rFonts w:cstheme="minorHAnsi"/>
                <w:b/>
                <w:bCs/>
                <w:sz w:val="28"/>
                <w:szCs w:val="28"/>
              </w:rPr>
              <w:t>WP National Candidacy Protocols:</w:t>
            </w:r>
            <w:r w:rsidR="00B01612" w:rsidRPr="00B84F48">
              <w:rPr>
                <w:rFonts w:cstheme="minorHAnsi"/>
                <w:b/>
                <w:bCs/>
                <w:sz w:val="28"/>
                <w:szCs w:val="28"/>
              </w:rPr>
              <w:t xml:space="preserve"> Requirements to Begin a Candidacy.”</w:t>
            </w:r>
            <w:r w:rsidR="00B01612" w:rsidRPr="00B84F48">
              <w:rPr>
                <w:rFonts w:cstheme="minorHAnsi"/>
                <w:sz w:val="28"/>
                <w:szCs w:val="28"/>
              </w:rPr>
              <w:t xml:space="preserve"> Divide the 10 points listed between class participants. Give groups 5 minutes to develop a report back. Allow time for discussion after each mini report.</w:t>
            </w:r>
          </w:p>
          <w:p w14:paraId="72CEB7F3" w14:textId="77777777" w:rsidR="00293558" w:rsidRDefault="00293558" w:rsidP="00293558">
            <w:pPr>
              <w:rPr>
                <w:rFonts w:cstheme="minorHAnsi"/>
                <w:sz w:val="28"/>
                <w:szCs w:val="28"/>
              </w:rPr>
            </w:pPr>
          </w:p>
          <w:p w14:paraId="2CF71B85" w14:textId="401B3786" w:rsidR="00B01612" w:rsidRPr="00293558" w:rsidRDefault="00293558" w:rsidP="00293558">
            <w:pPr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t>*</w:t>
            </w:r>
            <w:r w:rsidR="00B01612" w:rsidRPr="00B84F48">
              <w:rPr>
                <w:rFonts w:cstheme="minorHAnsi"/>
                <w:b/>
                <w:bCs/>
                <w:sz w:val="28"/>
                <w:szCs w:val="28"/>
              </w:rPr>
              <w:t>“</w:t>
            </w:r>
            <w:r>
              <w:rPr>
                <w:rFonts w:cstheme="minorHAnsi"/>
                <w:bCs/>
                <w:sz w:val="28"/>
                <w:szCs w:val="28"/>
              </w:rPr>
              <w:t xml:space="preserve">Go over </w:t>
            </w:r>
            <w:r w:rsidR="00B01612" w:rsidRPr="00B84F48">
              <w:rPr>
                <w:rFonts w:cstheme="minorHAnsi"/>
                <w:b/>
                <w:bCs/>
                <w:sz w:val="28"/>
                <w:szCs w:val="28"/>
              </w:rPr>
              <w:t>Wor</w:t>
            </w:r>
            <w:r w:rsidR="00211390">
              <w:rPr>
                <w:rFonts w:cstheme="minorHAnsi"/>
                <w:b/>
                <w:bCs/>
                <w:sz w:val="28"/>
                <w:szCs w:val="28"/>
              </w:rPr>
              <w:t>kers World Party Candidate T</w:t>
            </w:r>
            <w:r w:rsidR="00B01612" w:rsidRPr="00B84F48">
              <w:rPr>
                <w:rFonts w:cstheme="minorHAnsi"/>
                <w:b/>
                <w:bCs/>
                <w:sz w:val="28"/>
                <w:szCs w:val="28"/>
              </w:rPr>
              <w:t>asks.”</w:t>
            </w:r>
            <w:r w:rsidR="00B01612" w:rsidRPr="00B84F48">
              <w:rPr>
                <w:rFonts w:cstheme="minorHAnsi"/>
                <w:sz w:val="28"/>
                <w:szCs w:val="28"/>
              </w:rPr>
              <w:t xml:space="preserve"> Give class </w:t>
            </w:r>
            <w:r>
              <w:rPr>
                <w:rFonts w:cstheme="minorHAnsi"/>
                <w:sz w:val="28"/>
                <w:szCs w:val="28"/>
              </w:rPr>
              <w:t xml:space="preserve">participants </w:t>
            </w:r>
            <w:r w:rsidR="00B01612" w:rsidRPr="00B84F48">
              <w:rPr>
                <w:rFonts w:cstheme="minorHAnsi"/>
                <w:sz w:val="28"/>
                <w:szCs w:val="28"/>
              </w:rPr>
              <w:t xml:space="preserve">time to read the hand out silently. Ask for questions or comments at the end. </w:t>
            </w:r>
          </w:p>
          <w:p w14:paraId="7359247D" w14:textId="0BE5071F" w:rsidR="00B96C46" w:rsidRPr="00293558" w:rsidRDefault="00293558" w:rsidP="00B96C46">
            <w:pPr>
              <w:ind w:left="152"/>
              <w:rPr>
                <w:rFonts w:cstheme="minorHAnsi"/>
                <w:i/>
              </w:rPr>
            </w:pPr>
            <w:r>
              <w:rPr>
                <w:rFonts w:cstheme="minorHAnsi"/>
                <w:i/>
                <w:color w:val="000000"/>
                <w:shd w:val="clear" w:color="auto" w:fill="FFFFFF"/>
              </w:rPr>
              <w:t>(</w:t>
            </w:r>
            <w:r w:rsidR="00B96C46" w:rsidRPr="00293558">
              <w:rPr>
                <w:rFonts w:cstheme="minorHAnsi"/>
                <w:i/>
                <w:color w:val="000000"/>
                <w:shd w:val="clear" w:color="auto" w:fill="FFFFFF"/>
              </w:rPr>
              <w:t>Each candidate and sponsor will go over the candidacy process and the candidate tasks together. The process of a candidacy can be adjusted by mutual agreement between sponsor and candidate, in order to meet individual candidate, local branch and general Party needs.</w:t>
            </w:r>
            <w:r>
              <w:rPr>
                <w:rFonts w:cstheme="minorHAnsi"/>
                <w:i/>
                <w:color w:val="000000"/>
                <w:shd w:val="clear" w:color="auto" w:fill="FFFFFF"/>
              </w:rPr>
              <w:t>)</w:t>
            </w:r>
          </w:p>
        </w:tc>
      </w:tr>
      <w:tr w:rsidR="00704A9E" w14:paraId="1007E399" w14:textId="77777777" w:rsidTr="00545649">
        <w:tc>
          <w:tcPr>
            <w:tcW w:w="3149" w:type="dxa"/>
          </w:tcPr>
          <w:p w14:paraId="64E52F79" w14:textId="77777777" w:rsidR="00704A9E" w:rsidRDefault="00704A9E" w:rsidP="0070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Motivating Question</w:t>
            </w:r>
          </w:p>
        </w:tc>
        <w:tc>
          <w:tcPr>
            <w:tcW w:w="7196" w:type="dxa"/>
          </w:tcPr>
          <w:p w14:paraId="475B2E31" w14:textId="6C4EE130" w:rsidR="007A52A0" w:rsidRPr="00261763" w:rsidRDefault="00293558" w:rsidP="00261763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jump-start discussion at the beginning: </w:t>
            </w:r>
            <w:r w:rsidR="007A52A0">
              <w:rPr>
                <w:sz w:val="28"/>
                <w:szCs w:val="28"/>
              </w:rPr>
              <w:t>When you think of revolutionaries or revolutionary leaders, w</w:t>
            </w:r>
            <w:r w:rsidR="003F449B">
              <w:rPr>
                <w:sz w:val="28"/>
                <w:szCs w:val="28"/>
              </w:rPr>
              <w:t xml:space="preserve">hat </w:t>
            </w:r>
            <w:r w:rsidR="007A52A0">
              <w:rPr>
                <w:sz w:val="28"/>
                <w:szCs w:val="28"/>
              </w:rPr>
              <w:t xml:space="preserve">are the </w:t>
            </w:r>
            <w:r w:rsidR="003F449B">
              <w:rPr>
                <w:sz w:val="28"/>
                <w:szCs w:val="28"/>
              </w:rPr>
              <w:t xml:space="preserve">qualities or characteristics </w:t>
            </w:r>
            <w:r w:rsidR="007A52A0">
              <w:rPr>
                <w:sz w:val="28"/>
                <w:szCs w:val="28"/>
              </w:rPr>
              <w:t xml:space="preserve">you think they </w:t>
            </w:r>
            <w:r w:rsidR="00261763">
              <w:rPr>
                <w:rFonts w:cstheme="minorHAnsi"/>
                <w:sz w:val="28"/>
                <w:szCs w:val="28"/>
              </w:rPr>
              <w:t xml:space="preserve">may </w:t>
            </w:r>
            <w:r w:rsidR="007A52A0" w:rsidRPr="007A52A0">
              <w:rPr>
                <w:rFonts w:cstheme="minorHAnsi"/>
                <w:sz w:val="28"/>
                <w:szCs w:val="28"/>
              </w:rPr>
              <w:t xml:space="preserve">have in common? </w:t>
            </w:r>
          </w:p>
        </w:tc>
      </w:tr>
      <w:tr w:rsidR="00704A9E" w14:paraId="5BC35003" w14:textId="77777777" w:rsidTr="00545649">
        <w:tc>
          <w:tcPr>
            <w:tcW w:w="3149" w:type="dxa"/>
          </w:tcPr>
          <w:p w14:paraId="52AFBAE2" w14:textId="77777777" w:rsidR="00704A9E" w:rsidRDefault="00704A9E" w:rsidP="0070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Readings, Materials, Links</w:t>
            </w:r>
          </w:p>
        </w:tc>
        <w:tc>
          <w:tcPr>
            <w:tcW w:w="7196" w:type="dxa"/>
          </w:tcPr>
          <w:p w14:paraId="00597EA4" w14:textId="77777777" w:rsidR="00EC73AF" w:rsidRDefault="007A52A0" w:rsidP="00EC73AF">
            <w:pPr>
              <w:rPr>
                <w:rFonts w:asciiTheme="majorHAnsi" w:hAnsiTheme="majorHAnsi" w:cs="Geneva"/>
                <w:color w:val="0000FF"/>
                <w:u w:val="single" w:color="0000FF"/>
              </w:rPr>
            </w:pPr>
            <w:r w:rsidRPr="002B7B69">
              <w:rPr>
                <w:rFonts w:asciiTheme="majorHAnsi" w:hAnsiTheme="majorHAnsi" w:cs="Geneva"/>
              </w:rPr>
              <w:t xml:space="preserve">Che:  </w:t>
            </w:r>
            <w:hyperlink r:id="rId6" w:history="1">
              <w:r w:rsidRPr="002B7B69">
                <w:rPr>
                  <w:rFonts w:asciiTheme="majorHAnsi" w:hAnsiTheme="majorHAnsi" w:cs="Geneva"/>
                  <w:color w:val="0000FF"/>
                  <w:u w:val="single" w:color="0000FF"/>
                </w:rPr>
                <w:t>https://www.marxists.org/archive/guevara/1962/09/misc/x01.htm</w:t>
              </w:r>
            </w:hyperlink>
          </w:p>
          <w:p w14:paraId="3AA15EEC" w14:textId="6D366149" w:rsidR="007A52A0" w:rsidRPr="007A52A0" w:rsidRDefault="007A52A0" w:rsidP="007A52A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neva"/>
              </w:rPr>
            </w:pPr>
            <w:r w:rsidRPr="002B7B69">
              <w:rPr>
                <w:rFonts w:asciiTheme="majorHAnsi" w:hAnsiTheme="majorHAnsi" w:cs="Geneva"/>
              </w:rPr>
              <w:t xml:space="preserve">Mao:  </w:t>
            </w:r>
            <w:hyperlink r:id="rId7" w:history="1">
              <w:r w:rsidRPr="002B7B69">
                <w:rPr>
                  <w:rFonts w:asciiTheme="majorHAnsi" w:hAnsiTheme="majorHAnsi" w:cs="Geneva"/>
                  <w:color w:val="0000FF"/>
                  <w:u w:val="single" w:color="0000FF"/>
                </w:rPr>
                <w:t>https://www.marxists.org/reference/archive/mao/works/red-book/ch29.htm</w:t>
              </w:r>
            </w:hyperlink>
            <w:r w:rsidRPr="002B7B69">
              <w:rPr>
                <w:rFonts w:asciiTheme="majorHAnsi" w:hAnsiTheme="majorHAnsi" w:cs="Geneva"/>
              </w:rPr>
              <w:t xml:space="preserve">  (skip the first long paragraph about </w:t>
            </w:r>
            <w:r w:rsidR="00261763" w:rsidRPr="002B7B69">
              <w:rPr>
                <w:rFonts w:asciiTheme="majorHAnsi" w:hAnsiTheme="majorHAnsi" w:cs="Geneva"/>
              </w:rPr>
              <w:t>Khrushchev</w:t>
            </w:r>
            <w:r w:rsidRPr="002B7B69">
              <w:rPr>
                <w:rFonts w:asciiTheme="majorHAnsi" w:hAnsiTheme="majorHAnsi" w:cs="Geneva"/>
              </w:rPr>
              <w:t xml:space="preserve"> and </w:t>
            </w:r>
            <w:r w:rsidRPr="002B7B69">
              <w:rPr>
                <w:rFonts w:asciiTheme="majorHAnsi" w:hAnsiTheme="majorHAnsi" w:cs="Geneva"/>
              </w:rPr>
              <w:lastRenderedPageBreak/>
              <w:t>revisionism)</w:t>
            </w:r>
          </w:p>
        </w:tc>
      </w:tr>
      <w:tr w:rsidR="00704A9E" w14:paraId="7C87D47A" w14:textId="77777777" w:rsidTr="00545649">
        <w:tc>
          <w:tcPr>
            <w:tcW w:w="3149" w:type="dxa"/>
          </w:tcPr>
          <w:p w14:paraId="6EE1597B" w14:textId="6E487EA2" w:rsidR="0078660A" w:rsidRDefault="00261E97" w:rsidP="00261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Methods of</w:t>
            </w:r>
            <w:r w:rsidR="00704A9E">
              <w:rPr>
                <w:sz w:val="28"/>
                <w:szCs w:val="28"/>
              </w:rPr>
              <w:t xml:space="preserve"> learn</w:t>
            </w:r>
            <w:r>
              <w:rPr>
                <w:sz w:val="28"/>
                <w:szCs w:val="28"/>
              </w:rPr>
              <w:t>ing:</w:t>
            </w:r>
          </w:p>
        </w:tc>
        <w:tc>
          <w:tcPr>
            <w:tcW w:w="7196" w:type="dxa"/>
          </w:tcPr>
          <w:p w14:paraId="49CEC82A" w14:textId="4D7E452D" w:rsidR="00704A9E" w:rsidRDefault="003F449B" w:rsidP="0070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Power point presentation </w:t>
            </w:r>
          </w:p>
          <w:p w14:paraId="3647AF66" w14:textId="77777777" w:rsidR="00EC73AF" w:rsidRDefault="003F449B" w:rsidP="00261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Discussion </w:t>
            </w:r>
            <w:r w:rsidR="00545649">
              <w:rPr>
                <w:sz w:val="28"/>
                <w:szCs w:val="28"/>
              </w:rPr>
              <w:t>of questions within the power point</w:t>
            </w:r>
          </w:p>
          <w:p w14:paraId="6F5DCCD4" w14:textId="7720AC73" w:rsidR="00211390" w:rsidRDefault="00211390" w:rsidP="00261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 of Candidacy Protocol and Candidate Tasks.</w:t>
            </w:r>
          </w:p>
        </w:tc>
      </w:tr>
      <w:tr w:rsidR="00B8014C" w14:paraId="3C0113E3" w14:textId="77777777" w:rsidTr="00545649">
        <w:tc>
          <w:tcPr>
            <w:tcW w:w="3149" w:type="dxa"/>
          </w:tcPr>
          <w:p w14:paraId="0F08E2F2" w14:textId="43875531" w:rsidR="00B8014C" w:rsidRDefault="00B8014C" w:rsidP="0070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Organizing</w:t>
            </w:r>
          </w:p>
        </w:tc>
        <w:tc>
          <w:tcPr>
            <w:tcW w:w="7196" w:type="dxa"/>
          </w:tcPr>
          <w:p w14:paraId="62F71582" w14:textId="6596F4D4" w:rsidR="00B8014C" w:rsidRDefault="005B1AFA" w:rsidP="00A6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Encourage discussion about how </w:t>
            </w:r>
            <w:r w:rsidR="00211390">
              <w:rPr>
                <w:sz w:val="28"/>
                <w:szCs w:val="28"/>
              </w:rPr>
              <w:t>striving to become cadre</w:t>
            </w:r>
            <w:r>
              <w:rPr>
                <w:sz w:val="28"/>
                <w:szCs w:val="28"/>
              </w:rPr>
              <w:t xml:space="preserve"> connects to </w:t>
            </w:r>
            <w:r w:rsidR="00211390">
              <w:rPr>
                <w:sz w:val="28"/>
                <w:szCs w:val="28"/>
              </w:rPr>
              <w:t xml:space="preserve">participants’ </w:t>
            </w:r>
            <w:r w:rsidR="00A65B90">
              <w:rPr>
                <w:sz w:val="28"/>
                <w:szCs w:val="28"/>
              </w:rPr>
              <w:t>current and past</w:t>
            </w:r>
            <w:r>
              <w:rPr>
                <w:sz w:val="28"/>
                <w:szCs w:val="28"/>
              </w:rPr>
              <w:t xml:space="preserve"> local, national or international organizing</w:t>
            </w:r>
            <w:r w:rsidR="00261763">
              <w:rPr>
                <w:sz w:val="28"/>
                <w:szCs w:val="28"/>
              </w:rPr>
              <w:t xml:space="preserve">. For example, </w:t>
            </w:r>
            <w:r w:rsidR="00A65B90">
              <w:rPr>
                <w:sz w:val="28"/>
                <w:szCs w:val="28"/>
              </w:rPr>
              <w:t>ask if they have</w:t>
            </w:r>
            <w:r w:rsidR="00261763">
              <w:rPr>
                <w:sz w:val="28"/>
                <w:szCs w:val="28"/>
              </w:rPr>
              <w:t xml:space="preserve"> observed any communist cadre in an active organizing role? </w:t>
            </w:r>
            <w:r w:rsidR="002E0C26">
              <w:rPr>
                <w:sz w:val="28"/>
                <w:szCs w:val="28"/>
              </w:rPr>
              <w:t xml:space="preserve">If so, what </w:t>
            </w:r>
            <w:r w:rsidR="00A65B90">
              <w:rPr>
                <w:sz w:val="28"/>
                <w:szCs w:val="28"/>
              </w:rPr>
              <w:t xml:space="preserve">did they </w:t>
            </w:r>
            <w:r w:rsidR="002E0C26">
              <w:rPr>
                <w:sz w:val="28"/>
                <w:szCs w:val="28"/>
              </w:rPr>
              <w:t xml:space="preserve">think of </w:t>
            </w:r>
            <w:r w:rsidR="00A65B90">
              <w:rPr>
                <w:sz w:val="28"/>
                <w:szCs w:val="28"/>
              </w:rPr>
              <w:t>the process</w:t>
            </w:r>
            <w:r w:rsidR="002E0C26">
              <w:rPr>
                <w:sz w:val="28"/>
                <w:szCs w:val="28"/>
              </w:rPr>
              <w:t>?</w:t>
            </w:r>
          </w:p>
        </w:tc>
      </w:tr>
      <w:tr w:rsidR="00704A9E" w14:paraId="6B8C68FC" w14:textId="77777777" w:rsidTr="00545649">
        <w:tc>
          <w:tcPr>
            <w:tcW w:w="3149" w:type="dxa"/>
          </w:tcPr>
          <w:p w14:paraId="01EF4914" w14:textId="02FFCA65" w:rsidR="00704A9E" w:rsidRDefault="005B1AFA" w:rsidP="0070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 Building</w:t>
            </w:r>
          </w:p>
        </w:tc>
        <w:tc>
          <w:tcPr>
            <w:tcW w:w="7196" w:type="dxa"/>
          </w:tcPr>
          <w:p w14:paraId="53D34860" w14:textId="6B3B6266" w:rsidR="00EC73AF" w:rsidRDefault="00261763" w:rsidP="007A5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Share skills relevant to organizing in relation to topic: A saying in WWP is “the role of a leader is to develop other leaders.” What skills in organizing would</w:t>
            </w:r>
            <w:r w:rsidR="00A65B90">
              <w:rPr>
                <w:sz w:val="28"/>
                <w:szCs w:val="28"/>
              </w:rPr>
              <w:t xml:space="preserve"> participants</w:t>
            </w:r>
            <w:r>
              <w:rPr>
                <w:sz w:val="28"/>
                <w:szCs w:val="28"/>
              </w:rPr>
              <w:t xml:space="preserve"> like to develop?</w:t>
            </w:r>
          </w:p>
        </w:tc>
      </w:tr>
      <w:tr w:rsidR="00704A9E" w14:paraId="2FE3C2E9" w14:textId="77777777" w:rsidTr="00545649">
        <w:tc>
          <w:tcPr>
            <w:tcW w:w="3149" w:type="dxa"/>
          </w:tcPr>
          <w:p w14:paraId="04A481CA" w14:textId="0F9D218A" w:rsidR="00704A9E" w:rsidRDefault="00704A9E" w:rsidP="0070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Reflection </w:t>
            </w:r>
          </w:p>
        </w:tc>
        <w:tc>
          <w:tcPr>
            <w:tcW w:w="7196" w:type="dxa"/>
          </w:tcPr>
          <w:p w14:paraId="05E23B73" w14:textId="77777777" w:rsidR="00C47583" w:rsidRDefault="005B1AFA" w:rsidP="005B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Save some time at the end for participants </w:t>
            </w:r>
            <w:r w:rsidR="00C47583">
              <w:rPr>
                <w:sz w:val="28"/>
                <w:szCs w:val="28"/>
              </w:rPr>
              <w:t>to answer questions about the class:</w:t>
            </w:r>
            <w:r>
              <w:rPr>
                <w:sz w:val="28"/>
                <w:szCs w:val="28"/>
              </w:rPr>
              <w:t xml:space="preserve"> </w:t>
            </w:r>
          </w:p>
          <w:p w14:paraId="2885BBD0" w14:textId="7D66A28F" w:rsidR="00704A9E" w:rsidRDefault="00C47583" w:rsidP="00C4758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47583">
              <w:rPr>
                <w:sz w:val="28"/>
                <w:szCs w:val="28"/>
              </w:rPr>
              <w:t>What will you remember/be useful for you</w:t>
            </w:r>
            <w:r>
              <w:rPr>
                <w:sz w:val="28"/>
                <w:szCs w:val="28"/>
              </w:rPr>
              <w:t>?</w:t>
            </w:r>
          </w:p>
          <w:p w14:paraId="678D68AE" w14:textId="0B599DD8" w:rsidR="00C47583" w:rsidRPr="00C47583" w:rsidRDefault="00C47583" w:rsidP="00C4758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would you change, spend less time on, or make less confusing?</w:t>
            </w:r>
          </w:p>
          <w:p w14:paraId="3613C7C6" w14:textId="0E4C848D" w:rsidR="00C47583" w:rsidRDefault="00C47583" w:rsidP="005B1AFA">
            <w:pPr>
              <w:rPr>
                <w:sz w:val="28"/>
                <w:szCs w:val="28"/>
              </w:rPr>
            </w:pPr>
          </w:p>
        </w:tc>
      </w:tr>
    </w:tbl>
    <w:p w14:paraId="4FB91F2A" w14:textId="03EB13DE" w:rsidR="00704A9E" w:rsidRDefault="00704A9E" w:rsidP="00704A9E">
      <w:pPr>
        <w:jc w:val="center"/>
        <w:rPr>
          <w:sz w:val="28"/>
          <w:szCs w:val="28"/>
        </w:rPr>
      </w:pPr>
    </w:p>
    <w:sectPr w:rsidR="00704A9E" w:rsidSect="00E9076B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F2E"/>
    <w:multiLevelType w:val="hybridMultilevel"/>
    <w:tmpl w:val="E14EFC82"/>
    <w:lvl w:ilvl="0" w:tplc="7A4290D0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55604"/>
    <w:multiLevelType w:val="hybridMultilevel"/>
    <w:tmpl w:val="7318D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A6DDC"/>
    <w:multiLevelType w:val="hybridMultilevel"/>
    <w:tmpl w:val="CC56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47454"/>
    <w:multiLevelType w:val="hybridMultilevel"/>
    <w:tmpl w:val="4A286A64"/>
    <w:lvl w:ilvl="0" w:tplc="B4243E4C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B64AF"/>
    <w:multiLevelType w:val="hybridMultilevel"/>
    <w:tmpl w:val="D726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21039"/>
    <w:multiLevelType w:val="hybridMultilevel"/>
    <w:tmpl w:val="C6E84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17"/>
    <w:rsid w:val="000A4B97"/>
    <w:rsid w:val="000B27CC"/>
    <w:rsid w:val="001A7FBC"/>
    <w:rsid w:val="001D3BEB"/>
    <w:rsid w:val="00211390"/>
    <w:rsid w:val="00261763"/>
    <w:rsid w:val="00261E97"/>
    <w:rsid w:val="00293558"/>
    <w:rsid w:val="002E0C26"/>
    <w:rsid w:val="00327911"/>
    <w:rsid w:val="0034229D"/>
    <w:rsid w:val="003C63B1"/>
    <w:rsid w:val="003F449B"/>
    <w:rsid w:val="00461CF6"/>
    <w:rsid w:val="004A3AD0"/>
    <w:rsid w:val="004D7542"/>
    <w:rsid w:val="00545649"/>
    <w:rsid w:val="005B1AFA"/>
    <w:rsid w:val="006A7929"/>
    <w:rsid w:val="00704A9E"/>
    <w:rsid w:val="0078660A"/>
    <w:rsid w:val="007A52A0"/>
    <w:rsid w:val="007F1FFC"/>
    <w:rsid w:val="00814DDD"/>
    <w:rsid w:val="00942944"/>
    <w:rsid w:val="009F40E1"/>
    <w:rsid w:val="00A65B90"/>
    <w:rsid w:val="00B01612"/>
    <w:rsid w:val="00B105FC"/>
    <w:rsid w:val="00B45FB8"/>
    <w:rsid w:val="00B8014C"/>
    <w:rsid w:val="00B84F48"/>
    <w:rsid w:val="00B96C46"/>
    <w:rsid w:val="00C25CF3"/>
    <w:rsid w:val="00C47583"/>
    <w:rsid w:val="00D50517"/>
    <w:rsid w:val="00DF7F13"/>
    <w:rsid w:val="00E9076B"/>
    <w:rsid w:val="00EC11C0"/>
    <w:rsid w:val="00EC73AF"/>
    <w:rsid w:val="00FB55A1"/>
    <w:rsid w:val="00FD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F34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marxists.org/archive/guevara/1962/09/misc/x01.htm" TargetMode="External"/><Relationship Id="rId7" Type="http://schemas.openxmlformats.org/officeDocument/2006/relationships/hyperlink" Target="https://www.marxists.org/reference/archive/mao/works/red-book/ch29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470</Words>
  <Characters>2684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Ednalyn Neeley</dc:creator>
  <cp:keywords/>
  <dc:description/>
  <cp:lastModifiedBy>Minnie-Bruce Pratt</cp:lastModifiedBy>
  <cp:revision>10</cp:revision>
  <cp:lastPrinted>2019-05-17T17:00:00Z</cp:lastPrinted>
  <dcterms:created xsi:type="dcterms:W3CDTF">2019-12-17T16:37:00Z</dcterms:created>
  <dcterms:modified xsi:type="dcterms:W3CDTF">2020-02-23T15:18:00Z</dcterms:modified>
</cp:coreProperties>
</file>